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861" w:rsidRPr="000A2861" w:rsidRDefault="000A2861" w:rsidP="000A2861">
      <w:pPr>
        <w:jc w:val="center"/>
        <w:rPr>
          <w:sz w:val="28"/>
          <w:szCs w:val="28"/>
        </w:rPr>
      </w:pPr>
      <w:r w:rsidRPr="000A2861">
        <w:rPr>
          <w:sz w:val="28"/>
          <w:szCs w:val="28"/>
        </w:rPr>
        <w:t>Unit Name: ________________________________</w:t>
      </w: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311"/>
        <w:gridCol w:w="1791"/>
        <w:gridCol w:w="1792"/>
        <w:gridCol w:w="1783"/>
        <w:gridCol w:w="1792"/>
        <w:gridCol w:w="1809"/>
      </w:tblGrid>
      <w:tr w:rsidR="000A2861" w:rsidRPr="000A2861" w:rsidTr="000A2861">
        <w:tc>
          <w:tcPr>
            <w:tcW w:w="1311" w:type="dxa"/>
          </w:tcPr>
          <w:p w:rsidR="000A2861" w:rsidRPr="000A2861" w:rsidRDefault="000A2861">
            <w:pPr>
              <w:rPr>
                <w:sz w:val="28"/>
                <w:szCs w:val="28"/>
              </w:rPr>
            </w:pPr>
          </w:p>
        </w:tc>
        <w:tc>
          <w:tcPr>
            <w:tcW w:w="8967" w:type="dxa"/>
            <w:gridSpan w:val="5"/>
          </w:tcPr>
          <w:p w:rsidR="000A2861" w:rsidRPr="000A2861" w:rsidRDefault="000A2861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MATCH?</w:t>
            </w:r>
          </w:p>
        </w:tc>
      </w:tr>
      <w:tr w:rsidR="000A2861" w:rsidRPr="000A2861" w:rsidTr="000A2861">
        <w:tc>
          <w:tcPr>
            <w:tcW w:w="1311" w:type="dxa"/>
          </w:tcPr>
          <w:p w:rsidR="000A2861" w:rsidRPr="000A2861" w:rsidRDefault="000A2861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Engage</w:t>
            </w:r>
          </w:p>
        </w:tc>
        <w:tc>
          <w:tcPr>
            <w:tcW w:w="1791" w:type="dxa"/>
          </w:tcPr>
          <w:p w:rsidR="000A2861" w:rsidRPr="000A2861" w:rsidRDefault="000A2861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POOR</w:t>
            </w:r>
          </w:p>
        </w:tc>
        <w:tc>
          <w:tcPr>
            <w:tcW w:w="1792" w:type="dxa"/>
          </w:tcPr>
          <w:p w:rsidR="000A2861" w:rsidRPr="000A2861" w:rsidRDefault="000A2861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WEAK</w:t>
            </w:r>
          </w:p>
        </w:tc>
        <w:tc>
          <w:tcPr>
            <w:tcW w:w="1783" w:type="dxa"/>
          </w:tcPr>
          <w:p w:rsidR="000A2861" w:rsidRPr="000A2861" w:rsidRDefault="000A2861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SO, SO</w:t>
            </w:r>
          </w:p>
        </w:tc>
        <w:tc>
          <w:tcPr>
            <w:tcW w:w="1792" w:type="dxa"/>
          </w:tcPr>
          <w:p w:rsidR="000A2861" w:rsidRPr="000A2861" w:rsidRDefault="000A2861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GOOD</w:t>
            </w:r>
          </w:p>
        </w:tc>
        <w:tc>
          <w:tcPr>
            <w:tcW w:w="1809" w:type="dxa"/>
          </w:tcPr>
          <w:p w:rsidR="000A2861" w:rsidRPr="000A2861" w:rsidRDefault="000A2861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EXCELLENT</w:t>
            </w:r>
          </w:p>
        </w:tc>
      </w:tr>
      <w:tr w:rsidR="000A2861" w:rsidRPr="000A2861" w:rsidTr="000A2861">
        <w:tc>
          <w:tcPr>
            <w:tcW w:w="1311" w:type="dxa"/>
          </w:tcPr>
          <w:p w:rsidR="000A2861" w:rsidRPr="000A2861" w:rsidRDefault="000A2861">
            <w:pPr>
              <w:rPr>
                <w:sz w:val="28"/>
                <w:szCs w:val="28"/>
              </w:rPr>
            </w:pPr>
          </w:p>
        </w:tc>
        <w:tc>
          <w:tcPr>
            <w:tcW w:w="8967" w:type="dxa"/>
            <w:gridSpan w:val="5"/>
          </w:tcPr>
          <w:p w:rsidR="000A2861" w:rsidRPr="000A2861" w:rsidRDefault="000A2861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Reasoning behind your rating</w:t>
            </w:r>
          </w:p>
          <w:p w:rsidR="000A2861" w:rsidRPr="000A2861" w:rsidRDefault="000A2861">
            <w:pPr>
              <w:rPr>
                <w:sz w:val="28"/>
                <w:szCs w:val="28"/>
              </w:rPr>
            </w:pPr>
          </w:p>
          <w:p w:rsidR="000A2861" w:rsidRPr="000A2861" w:rsidRDefault="000A2861">
            <w:pPr>
              <w:rPr>
                <w:sz w:val="28"/>
                <w:szCs w:val="28"/>
              </w:rPr>
            </w:pPr>
          </w:p>
          <w:p w:rsidR="000A2861" w:rsidRPr="000A2861" w:rsidRDefault="000A2861">
            <w:pPr>
              <w:rPr>
                <w:sz w:val="28"/>
                <w:szCs w:val="28"/>
              </w:rPr>
            </w:pPr>
          </w:p>
        </w:tc>
      </w:tr>
      <w:tr w:rsidR="000A2861" w:rsidRPr="000A2861" w:rsidTr="000A2861">
        <w:tc>
          <w:tcPr>
            <w:tcW w:w="1311" w:type="dxa"/>
          </w:tcPr>
          <w:p w:rsidR="000A2861" w:rsidRPr="000A2861" w:rsidRDefault="000A2861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Explore</w:t>
            </w:r>
          </w:p>
        </w:tc>
        <w:tc>
          <w:tcPr>
            <w:tcW w:w="1791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POOR</w:t>
            </w:r>
          </w:p>
        </w:tc>
        <w:tc>
          <w:tcPr>
            <w:tcW w:w="1792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WEAK</w:t>
            </w:r>
          </w:p>
        </w:tc>
        <w:tc>
          <w:tcPr>
            <w:tcW w:w="1783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SO, SO</w:t>
            </w:r>
          </w:p>
        </w:tc>
        <w:tc>
          <w:tcPr>
            <w:tcW w:w="1792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GOOD</w:t>
            </w:r>
          </w:p>
        </w:tc>
        <w:tc>
          <w:tcPr>
            <w:tcW w:w="1809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EXCELLENT</w:t>
            </w:r>
          </w:p>
        </w:tc>
      </w:tr>
      <w:tr w:rsidR="000A2861" w:rsidRPr="000A2861" w:rsidTr="000A2861">
        <w:tc>
          <w:tcPr>
            <w:tcW w:w="1311" w:type="dxa"/>
          </w:tcPr>
          <w:p w:rsidR="000A2861" w:rsidRPr="000A2861" w:rsidRDefault="000A2861">
            <w:pPr>
              <w:rPr>
                <w:sz w:val="28"/>
                <w:szCs w:val="28"/>
              </w:rPr>
            </w:pPr>
          </w:p>
        </w:tc>
        <w:tc>
          <w:tcPr>
            <w:tcW w:w="8967" w:type="dxa"/>
            <w:gridSpan w:val="5"/>
          </w:tcPr>
          <w:p w:rsidR="000A2861" w:rsidRPr="000A2861" w:rsidRDefault="000A2861" w:rsidP="000A2861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Reasoning behind your rating</w:t>
            </w:r>
          </w:p>
          <w:p w:rsidR="000A2861" w:rsidRPr="000A2861" w:rsidRDefault="000A2861" w:rsidP="000A2861">
            <w:pPr>
              <w:rPr>
                <w:sz w:val="28"/>
                <w:szCs w:val="28"/>
              </w:rPr>
            </w:pPr>
          </w:p>
          <w:p w:rsidR="000A2861" w:rsidRPr="000A2861" w:rsidRDefault="000A2861" w:rsidP="000A2861">
            <w:pPr>
              <w:rPr>
                <w:sz w:val="28"/>
                <w:szCs w:val="28"/>
              </w:rPr>
            </w:pPr>
          </w:p>
          <w:p w:rsidR="000A2861" w:rsidRPr="000A2861" w:rsidRDefault="000A2861">
            <w:pPr>
              <w:rPr>
                <w:sz w:val="28"/>
                <w:szCs w:val="28"/>
              </w:rPr>
            </w:pPr>
          </w:p>
        </w:tc>
      </w:tr>
      <w:tr w:rsidR="000A2861" w:rsidRPr="000A2861" w:rsidTr="000A2861">
        <w:tc>
          <w:tcPr>
            <w:tcW w:w="1311" w:type="dxa"/>
          </w:tcPr>
          <w:p w:rsidR="000A2861" w:rsidRPr="000A2861" w:rsidRDefault="000A2861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Explain</w:t>
            </w:r>
          </w:p>
        </w:tc>
        <w:tc>
          <w:tcPr>
            <w:tcW w:w="1791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POOR</w:t>
            </w:r>
          </w:p>
        </w:tc>
        <w:tc>
          <w:tcPr>
            <w:tcW w:w="1792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WEAK</w:t>
            </w:r>
          </w:p>
        </w:tc>
        <w:tc>
          <w:tcPr>
            <w:tcW w:w="1783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SO, SO</w:t>
            </w:r>
          </w:p>
        </w:tc>
        <w:tc>
          <w:tcPr>
            <w:tcW w:w="1792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GOOD</w:t>
            </w:r>
          </w:p>
        </w:tc>
        <w:tc>
          <w:tcPr>
            <w:tcW w:w="1809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EXCELLENT</w:t>
            </w:r>
          </w:p>
        </w:tc>
      </w:tr>
      <w:tr w:rsidR="000A2861" w:rsidRPr="000A2861" w:rsidTr="000A2861">
        <w:tc>
          <w:tcPr>
            <w:tcW w:w="1311" w:type="dxa"/>
          </w:tcPr>
          <w:p w:rsidR="000A2861" w:rsidRPr="000A2861" w:rsidRDefault="000A2861">
            <w:pPr>
              <w:rPr>
                <w:sz w:val="28"/>
                <w:szCs w:val="28"/>
              </w:rPr>
            </w:pPr>
          </w:p>
        </w:tc>
        <w:tc>
          <w:tcPr>
            <w:tcW w:w="8967" w:type="dxa"/>
            <w:gridSpan w:val="5"/>
          </w:tcPr>
          <w:p w:rsidR="000A2861" w:rsidRPr="000A2861" w:rsidRDefault="000A2861" w:rsidP="000A2861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Reasoning behind your rating</w:t>
            </w:r>
          </w:p>
          <w:p w:rsidR="000A2861" w:rsidRPr="000A2861" w:rsidRDefault="000A2861" w:rsidP="000A2861">
            <w:pPr>
              <w:rPr>
                <w:sz w:val="28"/>
                <w:szCs w:val="28"/>
              </w:rPr>
            </w:pPr>
          </w:p>
          <w:p w:rsidR="000A2861" w:rsidRPr="000A2861" w:rsidRDefault="000A2861" w:rsidP="000A2861">
            <w:pPr>
              <w:rPr>
                <w:sz w:val="28"/>
                <w:szCs w:val="28"/>
              </w:rPr>
            </w:pPr>
          </w:p>
          <w:p w:rsidR="000A2861" w:rsidRPr="000A2861" w:rsidRDefault="000A2861">
            <w:pPr>
              <w:rPr>
                <w:sz w:val="28"/>
                <w:szCs w:val="28"/>
              </w:rPr>
            </w:pPr>
          </w:p>
        </w:tc>
      </w:tr>
      <w:tr w:rsidR="000A2861" w:rsidRPr="000A2861" w:rsidTr="000A2861">
        <w:tc>
          <w:tcPr>
            <w:tcW w:w="1311" w:type="dxa"/>
          </w:tcPr>
          <w:p w:rsidR="000A2861" w:rsidRPr="000A2861" w:rsidRDefault="000A2861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Elaborate</w:t>
            </w:r>
          </w:p>
        </w:tc>
        <w:tc>
          <w:tcPr>
            <w:tcW w:w="1791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POOR</w:t>
            </w:r>
          </w:p>
        </w:tc>
        <w:tc>
          <w:tcPr>
            <w:tcW w:w="1792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WEAK</w:t>
            </w:r>
          </w:p>
        </w:tc>
        <w:tc>
          <w:tcPr>
            <w:tcW w:w="1783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SO, SO</w:t>
            </w:r>
          </w:p>
        </w:tc>
        <w:tc>
          <w:tcPr>
            <w:tcW w:w="1792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GOOD</w:t>
            </w:r>
          </w:p>
        </w:tc>
        <w:tc>
          <w:tcPr>
            <w:tcW w:w="1809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EXCELLENT</w:t>
            </w:r>
          </w:p>
        </w:tc>
      </w:tr>
      <w:tr w:rsidR="000A2861" w:rsidRPr="000A2861" w:rsidTr="000A2861">
        <w:tc>
          <w:tcPr>
            <w:tcW w:w="1311" w:type="dxa"/>
          </w:tcPr>
          <w:p w:rsidR="000A2861" w:rsidRPr="000A2861" w:rsidRDefault="000A2861">
            <w:pPr>
              <w:rPr>
                <w:sz w:val="28"/>
                <w:szCs w:val="28"/>
              </w:rPr>
            </w:pPr>
          </w:p>
        </w:tc>
        <w:tc>
          <w:tcPr>
            <w:tcW w:w="8967" w:type="dxa"/>
            <w:gridSpan w:val="5"/>
          </w:tcPr>
          <w:p w:rsidR="000A2861" w:rsidRPr="000A2861" w:rsidRDefault="000A2861" w:rsidP="000A2861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Reasoning behind your rating</w:t>
            </w:r>
          </w:p>
          <w:p w:rsidR="000A2861" w:rsidRPr="000A2861" w:rsidRDefault="000A2861" w:rsidP="000A2861">
            <w:pPr>
              <w:rPr>
                <w:sz w:val="28"/>
                <w:szCs w:val="28"/>
              </w:rPr>
            </w:pPr>
          </w:p>
          <w:p w:rsidR="000A2861" w:rsidRPr="000A2861" w:rsidRDefault="000A2861" w:rsidP="000A2861">
            <w:pPr>
              <w:rPr>
                <w:sz w:val="28"/>
                <w:szCs w:val="28"/>
              </w:rPr>
            </w:pPr>
          </w:p>
          <w:p w:rsidR="000A2861" w:rsidRPr="000A2861" w:rsidRDefault="000A2861">
            <w:pPr>
              <w:rPr>
                <w:sz w:val="28"/>
                <w:szCs w:val="28"/>
              </w:rPr>
            </w:pPr>
          </w:p>
        </w:tc>
      </w:tr>
      <w:tr w:rsidR="000A2861" w:rsidRPr="000A2861" w:rsidTr="000A2861">
        <w:tc>
          <w:tcPr>
            <w:tcW w:w="1311" w:type="dxa"/>
          </w:tcPr>
          <w:p w:rsidR="000A2861" w:rsidRPr="000A2861" w:rsidRDefault="000A2861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Evaluate</w:t>
            </w:r>
          </w:p>
        </w:tc>
        <w:tc>
          <w:tcPr>
            <w:tcW w:w="1791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POOR</w:t>
            </w:r>
          </w:p>
        </w:tc>
        <w:tc>
          <w:tcPr>
            <w:tcW w:w="1792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WEAK</w:t>
            </w:r>
          </w:p>
        </w:tc>
        <w:tc>
          <w:tcPr>
            <w:tcW w:w="1783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SO, SO</w:t>
            </w:r>
          </w:p>
        </w:tc>
        <w:tc>
          <w:tcPr>
            <w:tcW w:w="1792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GOOD</w:t>
            </w:r>
          </w:p>
        </w:tc>
        <w:tc>
          <w:tcPr>
            <w:tcW w:w="1809" w:type="dxa"/>
          </w:tcPr>
          <w:p w:rsidR="000A2861" w:rsidRPr="000A2861" w:rsidRDefault="000A2861" w:rsidP="00F12ED7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EXCELLENT</w:t>
            </w:r>
          </w:p>
        </w:tc>
      </w:tr>
      <w:tr w:rsidR="000A2861" w:rsidRPr="000A2861" w:rsidTr="000A2861">
        <w:tc>
          <w:tcPr>
            <w:tcW w:w="1311" w:type="dxa"/>
          </w:tcPr>
          <w:p w:rsidR="000A2861" w:rsidRPr="000A2861" w:rsidRDefault="000A2861">
            <w:pPr>
              <w:rPr>
                <w:sz w:val="28"/>
                <w:szCs w:val="28"/>
              </w:rPr>
            </w:pPr>
          </w:p>
        </w:tc>
        <w:tc>
          <w:tcPr>
            <w:tcW w:w="8967" w:type="dxa"/>
            <w:gridSpan w:val="5"/>
          </w:tcPr>
          <w:p w:rsidR="000A2861" w:rsidRPr="000A2861" w:rsidRDefault="000A2861" w:rsidP="000A2861">
            <w:pPr>
              <w:rPr>
                <w:sz w:val="28"/>
                <w:szCs w:val="28"/>
              </w:rPr>
            </w:pPr>
            <w:r w:rsidRPr="000A2861">
              <w:rPr>
                <w:sz w:val="28"/>
                <w:szCs w:val="28"/>
              </w:rPr>
              <w:t>Reasoning behind your rating</w:t>
            </w:r>
          </w:p>
          <w:p w:rsidR="000A2861" w:rsidRPr="000A2861" w:rsidRDefault="000A2861" w:rsidP="000A2861">
            <w:pPr>
              <w:rPr>
                <w:sz w:val="28"/>
                <w:szCs w:val="28"/>
              </w:rPr>
            </w:pPr>
          </w:p>
          <w:p w:rsidR="000A2861" w:rsidRPr="000A2861" w:rsidRDefault="000A2861" w:rsidP="000A2861">
            <w:pPr>
              <w:rPr>
                <w:sz w:val="28"/>
                <w:szCs w:val="28"/>
              </w:rPr>
            </w:pPr>
          </w:p>
          <w:p w:rsidR="000A2861" w:rsidRPr="000A2861" w:rsidRDefault="000A2861">
            <w:pPr>
              <w:rPr>
                <w:sz w:val="28"/>
                <w:szCs w:val="28"/>
              </w:rPr>
            </w:pPr>
          </w:p>
        </w:tc>
      </w:tr>
    </w:tbl>
    <w:p w:rsidR="009D08A5" w:rsidRDefault="009D08A5">
      <w:pPr>
        <w:rPr>
          <w:sz w:val="28"/>
          <w:szCs w:val="28"/>
        </w:rPr>
      </w:pPr>
    </w:p>
    <w:tbl>
      <w:tblPr>
        <w:tblStyle w:val="TableGrid"/>
        <w:tblW w:w="9821" w:type="dxa"/>
        <w:jc w:val="center"/>
        <w:tblInd w:w="808" w:type="dxa"/>
        <w:tblLook w:val="04A0" w:firstRow="1" w:lastRow="0" w:firstColumn="1" w:lastColumn="0" w:noHBand="0" w:noVBand="1"/>
      </w:tblPr>
      <w:tblGrid>
        <w:gridCol w:w="9821"/>
      </w:tblGrid>
      <w:tr w:rsidR="000A2861" w:rsidTr="004130BE">
        <w:trPr>
          <w:jc w:val="center"/>
        </w:trPr>
        <w:tc>
          <w:tcPr>
            <w:tcW w:w="9821" w:type="dxa"/>
          </w:tcPr>
          <w:p w:rsidR="000A2861" w:rsidRDefault="000A2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Overall, final impressions</w:t>
            </w:r>
          </w:p>
          <w:p w:rsidR="000A2861" w:rsidRDefault="000A2861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0A2861" w:rsidRDefault="000A2861">
            <w:pPr>
              <w:rPr>
                <w:sz w:val="28"/>
                <w:szCs w:val="28"/>
              </w:rPr>
            </w:pPr>
          </w:p>
          <w:p w:rsidR="000A2861" w:rsidRDefault="000A2861">
            <w:pPr>
              <w:rPr>
                <w:sz w:val="28"/>
                <w:szCs w:val="28"/>
              </w:rPr>
            </w:pPr>
          </w:p>
          <w:p w:rsidR="000A2861" w:rsidRDefault="000A2861">
            <w:pPr>
              <w:rPr>
                <w:sz w:val="28"/>
                <w:szCs w:val="28"/>
              </w:rPr>
            </w:pPr>
          </w:p>
          <w:p w:rsidR="000A2861" w:rsidRDefault="000A2861">
            <w:pPr>
              <w:rPr>
                <w:sz w:val="28"/>
                <w:szCs w:val="28"/>
              </w:rPr>
            </w:pPr>
          </w:p>
          <w:p w:rsidR="000A2861" w:rsidRDefault="000A2861">
            <w:pPr>
              <w:rPr>
                <w:sz w:val="28"/>
                <w:szCs w:val="28"/>
              </w:rPr>
            </w:pPr>
          </w:p>
          <w:p w:rsidR="000A2861" w:rsidRDefault="000A2861">
            <w:pPr>
              <w:rPr>
                <w:sz w:val="28"/>
                <w:szCs w:val="28"/>
              </w:rPr>
            </w:pPr>
          </w:p>
        </w:tc>
      </w:tr>
    </w:tbl>
    <w:p w:rsidR="000A2861" w:rsidRDefault="000A2861">
      <w:pPr>
        <w:rPr>
          <w:sz w:val="28"/>
          <w:szCs w:val="28"/>
        </w:rPr>
      </w:pPr>
    </w:p>
    <w:p w:rsidR="006622C0" w:rsidRPr="006622C0" w:rsidRDefault="006622C0">
      <w:pPr>
        <w:rPr>
          <w:b/>
          <w:sz w:val="28"/>
          <w:szCs w:val="28"/>
        </w:rPr>
      </w:pPr>
      <w:r w:rsidRPr="006622C0">
        <w:rPr>
          <w:b/>
          <w:sz w:val="28"/>
          <w:szCs w:val="28"/>
        </w:rPr>
        <w:lastRenderedPageBreak/>
        <w:t>Find EVIDENCE of NGSS Science Practices addressed in the unit.  Remember these are the things that STUDENTS should be doing (not the teacher)</w:t>
      </w:r>
    </w:p>
    <w:p w:rsidR="006622C0" w:rsidRDefault="006622C0">
      <w:pPr>
        <w:rPr>
          <w:sz w:val="28"/>
          <w:szCs w:val="28"/>
        </w:rPr>
      </w:pPr>
    </w:p>
    <w:p w:rsidR="006622C0" w:rsidRPr="006622C0" w:rsidRDefault="006622C0" w:rsidP="006622C0">
      <w:pPr>
        <w:rPr>
          <w:sz w:val="28"/>
          <w:szCs w:val="28"/>
        </w:rPr>
      </w:pPr>
      <w:r w:rsidRPr="006622C0">
        <w:rPr>
          <w:sz w:val="28"/>
          <w:szCs w:val="28"/>
        </w:rPr>
        <w:t>1. Asking questions (for science) and defining problems (for engineering)</w:t>
      </w:r>
    </w:p>
    <w:p w:rsidR="006622C0" w:rsidRPr="006622C0" w:rsidRDefault="006622C0" w:rsidP="006622C0">
      <w:pPr>
        <w:rPr>
          <w:sz w:val="28"/>
          <w:szCs w:val="28"/>
        </w:rPr>
      </w:pPr>
      <w:r w:rsidRPr="006622C0">
        <w:rPr>
          <w:sz w:val="28"/>
          <w:szCs w:val="28"/>
        </w:rPr>
        <w:t>2. Developing and using models</w:t>
      </w:r>
    </w:p>
    <w:p w:rsidR="006622C0" w:rsidRPr="006622C0" w:rsidRDefault="006622C0" w:rsidP="006622C0">
      <w:pPr>
        <w:rPr>
          <w:sz w:val="28"/>
          <w:szCs w:val="28"/>
        </w:rPr>
      </w:pPr>
      <w:r w:rsidRPr="006622C0">
        <w:rPr>
          <w:sz w:val="28"/>
          <w:szCs w:val="28"/>
        </w:rPr>
        <w:t>3. Planning and carrying out investigations</w:t>
      </w:r>
    </w:p>
    <w:p w:rsidR="006622C0" w:rsidRPr="006622C0" w:rsidRDefault="006622C0" w:rsidP="006622C0">
      <w:pPr>
        <w:rPr>
          <w:sz w:val="28"/>
          <w:szCs w:val="28"/>
        </w:rPr>
      </w:pPr>
      <w:r w:rsidRPr="006622C0">
        <w:rPr>
          <w:sz w:val="28"/>
          <w:szCs w:val="28"/>
        </w:rPr>
        <w:t>4. Analyzing and interpreting data</w:t>
      </w:r>
    </w:p>
    <w:p w:rsidR="006622C0" w:rsidRPr="006622C0" w:rsidRDefault="006622C0" w:rsidP="006622C0">
      <w:pPr>
        <w:rPr>
          <w:sz w:val="28"/>
          <w:szCs w:val="28"/>
        </w:rPr>
      </w:pPr>
      <w:r w:rsidRPr="006622C0">
        <w:rPr>
          <w:sz w:val="28"/>
          <w:szCs w:val="28"/>
        </w:rPr>
        <w:t>5. Using mathematics and computational thinking</w:t>
      </w:r>
    </w:p>
    <w:p w:rsidR="006622C0" w:rsidRPr="006622C0" w:rsidRDefault="006622C0" w:rsidP="006622C0">
      <w:pPr>
        <w:rPr>
          <w:sz w:val="28"/>
          <w:szCs w:val="28"/>
        </w:rPr>
      </w:pPr>
      <w:r w:rsidRPr="006622C0">
        <w:rPr>
          <w:sz w:val="28"/>
          <w:szCs w:val="28"/>
        </w:rPr>
        <w:t>6. Constructing explanations (for science) and designing solutions (for engineering)</w:t>
      </w:r>
    </w:p>
    <w:p w:rsidR="006622C0" w:rsidRPr="006622C0" w:rsidRDefault="006622C0" w:rsidP="006622C0">
      <w:pPr>
        <w:rPr>
          <w:sz w:val="28"/>
          <w:szCs w:val="28"/>
        </w:rPr>
      </w:pPr>
      <w:r w:rsidRPr="006622C0">
        <w:rPr>
          <w:sz w:val="28"/>
          <w:szCs w:val="28"/>
        </w:rPr>
        <w:t>7. Engaging in argument from evidence</w:t>
      </w:r>
    </w:p>
    <w:p w:rsidR="006622C0" w:rsidRDefault="006622C0" w:rsidP="006622C0">
      <w:pPr>
        <w:rPr>
          <w:sz w:val="28"/>
          <w:szCs w:val="28"/>
        </w:rPr>
      </w:pPr>
      <w:r w:rsidRPr="006622C0">
        <w:rPr>
          <w:sz w:val="28"/>
          <w:szCs w:val="28"/>
        </w:rPr>
        <w:t>8. Obtaining, evaluating, and communicating information</w:t>
      </w:r>
      <w:r w:rsidRPr="006622C0">
        <w:rPr>
          <w:sz w:val="28"/>
          <w:szCs w:val="28"/>
        </w:rPr>
        <w:c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622C0" w:rsidTr="006622C0">
        <w:tc>
          <w:tcPr>
            <w:tcW w:w="9576" w:type="dxa"/>
          </w:tcPr>
          <w:p w:rsidR="006622C0" w:rsidRDefault="006622C0" w:rsidP="006622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LEGEND:</w:t>
            </w:r>
          </w:p>
          <w:p w:rsidR="006622C0" w:rsidRDefault="006622C0" w:rsidP="006622C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3A7E47" wp14:editId="0F0B6D4C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167005</wp:posOffset>
                      </wp:positionV>
                      <wp:extent cx="161925" cy="133350"/>
                      <wp:effectExtent l="38100" t="19050" r="47625" b="38100"/>
                      <wp:wrapSquare wrapText="bothSides"/>
                      <wp:docPr id="1" name="5-Point Sta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333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" o:spid="_x0000_s1026" style="position:absolute;margin-left:8.25pt;margin-top:13.15pt;width:12.75pt;height:1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SzDdwIAADwFAAAOAAAAZHJzL2Uyb0RvYy54bWysVFFP2zAQfp+0/2D5HdIUykZFiioQ0yQE&#10;1crEs3FsEsn2eWe3affrd3bSgADtYVofXF/u7jvf5+98cbmzhm0VhhZcxcvjCWfKSahb91zxnw83&#10;R185C1G4WhhwquJ7Ffjl4vOni87P1RQaMLVCRiAuzDtf8SZGPy+KIBtlRTgGrxw5NaAVkUx8LmoU&#10;HaFbU0wnk7OiA6w9glQh0Nfr3skXGV9rJeO91kFFZipOZ4t5xbw+pbVYXIj5MwrftHI4hviHU1jR&#10;Oio6Ql2LKNgG23dQtpUIAXQ8lmAL0LqVKvdA3ZSTN92sG+FV7oXICX6kKfw/WHm3XSFra7o7zpyw&#10;dEWzoxW0LrJ1FMjKxFDnw5wC136FgxVom9rdabTpnxphu8zqfmRV7SKT9LE8K8+nM84kucqTk5NZ&#10;Zr14SfYY4jcFlqVNxUkuOMtkiu1tiFSRYg8xZKTT9PXzLu6NSkcw7ofS1AlVnObsrCF1ZZBtBd2+&#10;kFK5WPauRtSq/zyb0C81SUXGjGxlwISsW2NG7AEg6fM9dg8zxKdUlSU4Jk/+drA+eczIlcHFMdm2&#10;DvAjAENdDZX7+ANJPTWJpSeo93TPCP0ABC9vWiL7VoS4EkiKp9mgKY73tGgDXcVh2HHWAP7+6HuK&#10;JyGSl7OOJohu7tdGoOLMfHck0fPy9DSNXDZOZ1+mZOBrz9Nrj9vYK6BrIhnS6fI2xUdz2GoE+0jD&#10;vkxVySWcpNoVlxEPxlXsJ5ueC6mWyxxGY+ZFvHVrLxN4YjVp6WH3KNAPiosk1Ts4TJuYv9FdH5sy&#10;HSw3EXSbRfnC68A3jWgWzvCcpDfgtZ2jXh69xR8AAAD//wMAUEsDBBQABgAIAAAAIQAuL3m14AAA&#10;AAcBAAAPAAAAZHJzL2Rvd25yZXYueG1sTI/BTsMwEETvSPyDtUhcqtZpCgFCnAohgTiABC0Ijm68&#10;jUPjdRQ7bfr3LCc4rUYzmn1TLEfXij32ofGkYD5LQCBV3jRUK3hfP0yvQYSoyejWEyo4YoBleXpS&#10;6Nz4A73hfhVrwSUUcq3AxtjlUobKotNh5jsk9ra+dzqy7Gtpen3gctfKNEky6XRD/MHqDu8tVrvV&#10;4BQ8PW6/wuvO2vlk/Jh8N8eb5+HzRanzs/HuFkTEMf6F4Ref0aFkpo0fyATRss4uOakgzRYg2L9I&#10;edqG79UCZFnI//zlDwAAAP//AwBQSwECLQAUAAYACAAAACEAtoM4kv4AAADhAQAAEwAAAAAAAAAA&#10;AAAAAAAAAAAAW0NvbnRlbnRfVHlwZXNdLnhtbFBLAQItABQABgAIAAAAIQA4/SH/1gAAAJQBAAAL&#10;AAAAAAAAAAAAAAAAAC8BAABfcmVscy8ucmVsc1BLAQItABQABgAIAAAAIQCTHSzDdwIAADwFAAAO&#10;AAAAAAAAAAAAAAAAAC4CAABkcnMvZTJvRG9jLnhtbFBLAQItABQABgAIAAAAIQAuL3m14AAAAAcB&#10;AAAPAAAAAAAAAAAAAAAAANEEAABkcnMvZG93bnJldi54bWxQSwUGAAAAAAQABADzAAAA3gUAAAAA&#10;" path="m,50935r61850,l80963,r19112,50935l161925,50935,111887,82414r19113,50936l80963,101870,30925,133350,50038,82414,,50935xe" fillcolor="#4f81bd [3204]" strokecolor="#243f60 [1604]" strokeweight="2pt">
                      <v:path arrowok="t" o:connecttype="custom" o:connectlocs="0,50935;61850,50935;80963,0;100075,50935;161925,50935;111887,82414;131000,133350;80963,101870;30925,133350;50038,82414;0,50935" o:connectangles="0,0,0,0,0,0,0,0,0,0,0"/>
                      <w10:wrap type="square"/>
                    </v:shape>
                  </w:pict>
                </mc:Fallback>
              </mc:AlternateContent>
            </w:r>
          </w:p>
          <w:p w:rsidR="006622C0" w:rsidRDefault="006622C0" w:rsidP="006622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Great Use of Practice</w:t>
            </w:r>
          </w:p>
          <w:p w:rsidR="006622C0" w:rsidRDefault="006622C0" w:rsidP="006622C0">
            <w:pPr>
              <w:rPr>
                <w:sz w:val="28"/>
                <w:szCs w:val="28"/>
              </w:rPr>
            </w:pPr>
          </w:p>
          <w:p w:rsidR="006622C0" w:rsidRDefault="006622C0" w:rsidP="006622C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18A0F3" wp14:editId="5AE37C04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20955</wp:posOffset>
                      </wp:positionV>
                      <wp:extent cx="161925" cy="161925"/>
                      <wp:effectExtent l="0" t="0" r="28575" b="28575"/>
                      <wp:wrapSquare wrapText="bothSides"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" o:spid="_x0000_s1026" style="position:absolute;margin-left:8.25pt;margin-top:1.65pt;width:12.75pt;height:1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cGWbQIAADYFAAAOAAAAZHJzL2Uyb0RvYy54bWysVE1v2zAMvQ/YfxB0XxwbTbcGcYqgRYcB&#10;RVssHXpWZakWIImapMTJfv0o2XGCpdhhWA4KKZKPH37U4npnNNkKHxTYmpaTKSXCcmiUfavpj+e7&#10;T18oCZHZhmmwoqZ7Eej18uOHRefmooIWdCM8QRAb5p2raRujmxdF4K0wLEzACYtGCd6wiKp/KxrP&#10;OkQ3uqim08uiA984D1yEgLe3vZEuM76UgsdHKYOIRNcUa4v59Pl8TWexXLD5m2euVXwog/1DFYYp&#10;i0lHqFsWGdl4dQZlFPcQQMYJB1OAlIqL3AN2U07/6GbdMidyLzic4MYxhf8Hyx+2T56opqYVJZYZ&#10;/ESPW6ZJlSbTuTBHh7V78oMWUExt7qQ36R8bILs8zf04TbGLhONleVleVTNKOJoGGVGKY7DzIX4V&#10;YEgSaiq0Vi6kftmcbe9D7L0PXhia6ukryFLca5Gctf0uJPaAOascndkjbrQn2EpNGefCxrI3tawR&#10;/fVsir/UJpY0RmQtAyZkqbQesQeAxMxz7B5m8E+hIpNvDJ7+rbA+eIzImcHGMdgoC/49AI1dDZl7&#10;/8OQ+tGkKb1Cs8cv7KGnfnD8TuG471mIT8wj13ErcH/jIx5SQ1dTGCRKWvC/3rtP/khBtFLS4e7U&#10;NPzcMC8o0d8skvOqvLhIy5aVi9nnChV/ank9tdiNuQH8TCW+FI5nMflHfRClB/OCa75KWdHELMfc&#10;NeXRH5Sb2O80PhRcrFbZDRfMsXhv144n8DTVxKXn3QvzbuBcRLI+wGHPznjX+6ZIC6tNBKkyKY9z&#10;HeaNy5mJMzwkaftP9ex1fO6WvwEAAP//AwBQSwMEFAAGAAgAAAAhAK2oATDdAAAABgEAAA8AAABk&#10;cnMvZG93bnJldi54bWxMj8FOwzAQRO9I/IO1SFwQdUghikKciiKVCxyggIDbNl6SiHgdYrcNfD3L&#10;CY6jGc28KReT69WOxtB5NnA2S0AR19523Bh4elyd5qBCRLbYeyYDXxRgUR0elFhYv+cH2q1jo6SE&#10;Q4EG2hiHQutQt+QwzPxALN67Hx1GkWOj7Yh7KXe9TpMk0w47loUWB7puqf5Yb52Bt2y15Oz+9oTv&#10;hlAvn2/w+/Xl05jjo+nqElSkKf6F4Rdf0KESpo3fsg2qF51dSNLAfA5K7PNUnm0MpHkOuir1f/zq&#10;BwAA//8DAFBLAQItABQABgAIAAAAIQC2gziS/gAAAOEBAAATAAAAAAAAAAAAAAAAAAAAAABbQ29u&#10;dGVudF9UeXBlc10ueG1sUEsBAi0AFAAGAAgAAAAhADj9If/WAAAAlAEAAAsAAAAAAAAAAAAAAAAA&#10;LwEAAF9yZWxzLy5yZWxzUEsBAi0AFAAGAAgAAAAhAPilwZZtAgAANgUAAA4AAAAAAAAAAAAAAAAA&#10;LgIAAGRycy9lMm9Eb2MueG1sUEsBAi0AFAAGAAgAAAAhAK2oATDdAAAABgEAAA8AAAAAAAAAAAAA&#10;AAAAxwQAAGRycy9kb3ducmV2LnhtbFBLBQYAAAAABAAEAPMAAADRBQAAAAA=&#10;" fillcolor="#4f81bd [3204]" strokecolor="#243f60 [1604]" strokeweight="2pt">
                      <w10:wrap type="square"/>
                    </v:oval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So, So Use of Practice</w:t>
            </w:r>
          </w:p>
          <w:p w:rsidR="006622C0" w:rsidRDefault="00766720" w:rsidP="006622C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159422C" wp14:editId="484C6CA6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337185</wp:posOffset>
                      </wp:positionV>
                      <wp:extent cx="228600" cy="0"/>
                      <wp:effectExtent l="0" t="38100" r="0" b="38100"/>
                      <wp:wrapSquare wrapText="bothSides"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762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75pt,26.55pt" to="24.7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S3+yQEAAN0DAAAOAAAAZHJzL2Uyb0RvYy54bWysU02P0zAQvSPxHyzfqdOuVFZR0z10BRcE&#10;FQvcvc64seQvjU2T/nvGThsQICQQFyu2Z9689/yye5icZWfAZILv+HrVcAZehd74U8c/f3rz6p6z&#10;lKXvpQ0eOn6BxB/2L1/sxtjCJgzB9oCMQHxqx9jxIefYCpHUAE6mVYjg6VIHdDLTFk+iRzkSurNi&#10;0zRbMQbsIwYFKdHp43zJ9xVfa1D5g9YJMrMdJ265rljX57KK/U62J5RxMOpKQ/4DCyeNp6EL1KPM&#10;kn1F8wuUMwpDCjqvVHAiaG0UVA2kZt38pOZpkBGqFjInxcWm9P9g1fvzEZnpO37HmZeOnugpozSn&#10;IbND8J4MDMjuik9jTC2VH/wRr7sUj1hETxod09bELxSBagMJY1N1+bK4DFNmig43m/ttQ2+hbldi&#10;RihIEVN+C8Gx8tFxa3zRL1t5fpcyTaXSW0k5tp6NHX+9pSQUhqJQnEnVr3yxMJd9BE0iafhMr8YL&#10;DhbZWVIwpFLg87pCFFCqLm3aWLs0NpXHHxuv9aUVavT+pnnpqJODz0uzMz7g76bn6UZZz/U3B2bd&#10;xYLn0F/qc1VrKEPVwmveS0h/3Nf273/l/hsAAAD//wMAUEsDBBQABgAIAAAAIQDXGVfl2QAAAAcB&#10;AAAPAAAAZHJzL2Rvd25yZXYueG1sTI5RS8MwFIXfhf2HcAXfXDpnZdamYwwLg8FgU3xOm2tbbG5q&#10;km3dv/fKHvTx4xzO+fLlaHtxQh86Rwpm0wQEUu1MR42C97fyfgEiRE1G945QwQUDLIvJTa4z4860&#10;x9MhNoJHKGRaQRvjkEkZ6hatDlM3IHH26bzVkdE30nh95nHby4ckeZJWd8QPrR5w3WL9dThaBfF7&#10;V+3Kcpv6V//h1psNLi58ru5ux9ULiIhj/CvDrz6rQ8FOlTuSCaJnnqfcVJDOZyA4f3xmrq4si1z+&#10;9y9+AAAA//8DAFBLAQItABQABgAIAAAAIQC2gziS/gAAAOEBAAATAAAAAAAAAAAAAAAAAAAAAABb&#10;Q29udGVudF9UeXBlc10ueG1sUEsBAi0AFAAGAAgAAAAhADj9If/WAAAAlAEAAAsAAAAAAAAAAAAA&#10;AAAALwEAAF9yZWxzLy5yZWxzUEsBAi0AFAAGAAgAAAAhAN/1Lf7JAQAA3QMAAA4AAAAAAAAAAAAA&#10;AAAALgIAAGRycy9lMm9Eb2MueG1sUEsBAi0AFAAGAAgAAAAhANcZV+XZAAAABwEAAA8AAAAAAAAA&#10;AAAAAAAAIwQAAGRycy9kb3ducmV2LnhtbFBLBQYAAAAABAAEAPMAAAApBQAAAAA=&#10;" strokecolor="#4579b8 [3044]" strokeweight="6pt">
                      <w10:wrap type="square"/>
                    </v:line>
                  </w:pict>
                </mc:Fallback>
              </mc:AlternateContent>
            </w:r>
          </w:p>
          <w:p w:rsidR="006622C0" w:rsidRPr="006622C0" w:rsidRDefault="00766720" w:rsidP="006622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622C0">
              <w:rPr>
                <w:sz w:val="28"/>
                <w:szCs w:val="28"/>
              </w:rPr>
              <w:t xml:space="preserve">  Little to no use of practice</w:t>
            </w:r>
          </w:p>
        </w:tc>
      </w:tr>
    </w:tbl>
    <w:p w:rsidR="006622C0" w:rsidRDefault="006622C0" w:rsidP="006622C0">
      <w:pPr>
        <w:rPr>
          <w:sz w:val="28"/>
          <w:szCs w:val="28"/>
        </w:rPr>
      </w:pPr>
    </w:p>
    <w:p w:rsidR="00ED4E00" w:rsidRDefault="00ED4E00" w:rsidP="006622C0">
      <w:pPr>
        <w:rPr>
          <w:sz w:val="28"/>
          <w:szCs w:val="28"/>
        </w:rPr>
      </w:pPr>
    </w:p>
    <w:p w:rsidR="00ED4E00" w:rsidRDefault="00ED4E00" w:rsidP="006622C0">
      <w:pPr>
        <w:rPr>
          <w:sz w:val="28"/>
          <w:szCs w:val="28"/>
        </w:rPr>
      </w:pPr>
    </w:p>
    <w:p w:rsidR="00ED4E00" w:rsidRPr="000A2861" w:rsidRDefault="00ED4E00" w:rsidP="006622C0">
      <w:pPr>
        <w:rPr>
          <w:sz w:val="28"/>
          <w:szCs w:val="28"/>
        </w:rPr>
      </w:pPr>
    </w:p>
    <w:sectPr w:rsidR="00ED4E00" w:rsidRPr="000A2861" w:rsidSect="000A2861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478"/>
    <w:multiLevelType w:val="hybridMultilevel"/>
    <w:tmpl w:val="C99C0D10"/>
    <w:lvl w:ilvl="0" w:tplc="1B8870E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861"/>
    <w:rsid w:val="000A2861"/>
    <w:rsid w:val="004130BE"/>
    <w:rsid w:val="006622C0"/>
    <w:rsid w:val="00766720"/>
    <w:rsid w:val="009D08A5"/>
    <w:rsid w:val="00ED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2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22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2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2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Muskegon Area ISD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B. Coleman</dc:creator>
  <cp:lastModifiedBy>Sarah B. Coleman</cp:lastModifiedBy>
  <cp:revision>5</cp:revision>
  <cp:lastPrinted>2014-07-24T10:18:00Z</cp:lastPrinted>
  <dcterms:created xsi:type="dcterms:W3CDTF">2014-07-24T00:45:00Z</dcterms:created>
  <dcterms:modified xsi:type="dcterms:W3CDTF">2014-07-24T10:22:00Z</dcterms:modified>
</cp:coreProperties>
</file>